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A6DA" w14:textId="1D509074" w:rsidR="003C1C2B" w:rsidRDefault="003C1C2B" w:rsidP="003C1C2B">
      <w:pPr>
        <w:spacing w:after="0" w:line="259" w:lineRule="auto"/>
        <w:ind w:left="0" w:right="560" w:firstLine="0"/>
        <w:jc w:val="center"/>
        <w:rPr>
          <w:rFonts w:cstheme="minorHAnsi"/>
        </w:rPr>
      </w:pPr>
    </w:p>
    <w:p w14:paraId="25AB8562" w14:textId="77777777" w:rsidR="007560D3" w:rsidRPr="00075383" w:rsidRDefault="007560D3" w:rsidP="003C1C2B">
      <w:pPr>
        <w:spacing w:after="0" w:line="259" w:lineRule="auto"/>
        <w:ind w:left="0" w:right="560" w:firstLine="0"/>
        <w:jc w:val="center"/>
        <w:rPr>
          <w:rFonts w:cstheme="minorHAnsi"/>
        </w:rPr>
      </w:pPr>
    </w:p>
    <w:p w14:paraId="27E6C34D" w14:textId="77777777" w:rsidR="003C1C2B" w:rsidRPr="00075383" w:rsidRDefault="003C1C2B" w:rsidP="003C1C2B">
      <w:pPr>
        <w:spacing w:after="0" w:line="259" w:lineRule="auto"/>
        <w:ind w:right="619"/>
        <w:jc w:val="center"/>
        <w:rPr>
          <w:rFonts w:cstheme="minorHAnsi"/>
        </w:rPr>
      </w:pPr>
      <w:r w:rsidRPr="00075383">
        <w:rPr>
          <w:rFonts w:cstheme="minorHAnsi"/>
          <w:b/>
          <w:u w:val="single" w:color="000000"/>
        </w:rPr>
        <w:t>NOTE TECNICHE</w:t>
      </w:r>
      <w:r w:rsidRPr="00075383">
        <w:rPr>
          <w:rFonts w:cstheme="minorHAnsi"/>
          <w:b/>
        </w:rPr>
        <w:t xml:space="preserve"> </w:t>
      </w:r>
    </w:p>
    <w:p w14:paraId="5ADF2D19" w14:textId="77777777" w:rsidR="003C1C2B" w:rsidRDefault="003C1C2B" w:rsidP="003C1C2B">
      <w:pPr>
        <w:spacing w:after="0" w:line="259" w:lineRule="auto"/>
        <w:ind w:left="0" w:right="560" w:firstLine="0"/>
        <w:jc w:val="center"/>
        <w:rPr>
          <w:rFonts w:cstheme="minorHAnsi"/>
          <w:b/>
        </w:rPr>
      </w:pPr>
      <w:r w:rsidRPr="00075383">
        <w:rPr>
          <w:rFonts w:cstheme="minorHAnsi"/>
          <w:b/>
        </w:rPr>
        <w:t xml:space="preserve"> </w:t>
      </w:r>
    </w:p>
    <w:p w14:paraId="7509EF81" w14:textId="77777777" w:rsidR="007560D3" w:rsidRPr="00075383" w:rsidRDefault="007560D3" w:rsidP="003C1C2B">
      <w:pPr>
        <w:spacing w:after="0" w:line="259" w:lineRule="auto"/>
        <w:ind w:left="0" w:right="560" w:firstLine="0"/>
        <w:jc w:val="center"/>
        <w:rPr>
          <w:rFonts w:cstheme="minorHAnsi"/>
        </w:rPr>
      </w:pPr>
    </w:p>
    <w:p w14:paraId="3ED206E7" w14:textId="77777777" w:rsidR="003C1C2B" w:rsidRPr="00075383" w:rsidRDefault="003C1C2B" w:rsidP="003C1C2B">
      <w:pPr>
        <w:spacing w:after="0" w:line="259" w:lineRule="auto"/>
        <w:ind w:right="622"/>
        <w:jc w:val="center"/>
        <w:rPr>
          <w:rFonts w:cstheme="minorHAnsi"/>
        </w:rPr>
      </w:pPr>
      <w:r w:rsidRPr="00075383">
        <w:rPr>
          <w:rFonts w:cstheme="minorHAnsi"/>
          <w:b/>
          <w:u w:val="single" w:color="000000"/>
        </w:rPr>
        <w:t>Contributo per il supporto individuale</w:t>
      </w:r>
      <w:r w:rsidRPr="00075383">
        <w:rPr>
          <w:rFonts w:cstheme="minorHAnsi"/>
          <w:b/>
        </w:rPr>
        <w:t xml:space="preserve"> </w:t>
      </w:r>
    </w:p>
    <w:p w14:paraId="1A5F9833" w14:textId="77777777" w:rsidR="003C1C2B" w:rsidRPr="00075383" w:rsidRDefault="003C1C2B" w:rsidP="003C1C2B">
      <w:pPr>
        <w:spacing w:after="0" w:line="259" w:lineRule="auto"/>
        <w:ind w:left="0" w:right="560" w:firstLine="0"/>
        <w:jc w:val="center"/>
        <w:rPr>
          <w:rFonts w:cstheme="minorHAnsi"/>
        </w:rPr>
      </w:pPr>
      <w:r w:rsidRPr="00075383">
        <w:rPr>
          <w:rFonts w:cstheme="minorHAnsi"/>
          <w:b/>
        </w:rPr>
        <w:t xml:space="preserve"> </w:t>
      </w:r>
    </w:p>
    <w:p w14:paraId="605E8C8E" w14:textId="159DC68B" w:rsidR="003C1C2B" w:rsidRPr="00075383" w:rsidRDefault="003C1C2B" w:rsidP="003C1C2B">
      <w:pPr>
        <w:ind w:left="-5" w:right="605"/>
        <w:rPr>
          <w:rFonts w:cstheme="minorHAnsi"/>
        </w:rPr>
      </w:pPr>
      <w:r w:rsidRPr="00075383">
        <w:rPr>
          <w:rFonts w:cstheme="minorHAnsi"/>
          <w:b/>
          <w:u w:val="single" w:color="000000"/>
        </w:rPr>
        <w:t>In base a quanto previsto dalle Disposizioni Nazionali pubblicate sul sito dell’AN</w:t>
      </w:r>
      <w:r w:rsidRPr="00075383">
        <w:rPr>
          <w:rFonts w:cstheme="minorHAnsi"/>
          <w:b/>
        </w:rPr>
        <w:t xml:space="preserve"> </w:t>
      </w:r>
      <w:r w:rsidR="007560D3">
        <w:rPr>
          <w:rFonts w:cstheme="minorHAnsi"/>
          <w:b/>
        </w:rPr>
        <w:t>(</w:t>
      </w:r>
      <w:hyperlink r:id="rId6" w:history="1">
        <w:r w:rsidR="007560D3" w:rsidRPr="007560D3">
          <w:rPr>
            <w:rStyle w:val="Collegamentoipertestuale"/>
            <w:rFonts w:cstheme="minorHAnsi"/>
            <w:b/>
          </w:rPr>
          <w:t>Disposizioni nazionali-Call 2022</w:t>
        </w:r>
      </w:hyperlink>
      <w:r w:rsidR="007560D3">
        <w:rPr>
          <w:rFonts w:cstheme="minorHAnsi"/>
        </w:rPr>
        <w:t>)</w:t>
      </w:r>
      <w:r w:rsidRPr="00075383">
        <w:rPr>
          <w:rFonts w:cstheme="minorHAnsi"/>
          <w:b/>
          <w:u w:val="single" w:color="000000"/>
        </w:rPr>
        <w:t xml:space="preserve"> gli importi delle diarie indicati dalle tabelle comunitarie</w:t>
      </w:r>
      <w:r w:rsidRPr="00075383">
        <w:rPr>
          <w:rFonts w:cstheme="minorHAnsi"/>
          <w:b/>
        </w:rPr>
        <w:t xml:space="preserve"> </w:t>
      </w:r>
      <w:r w:rsidRPr="00075383">
        <w:rPr>
          <w:rFonts w:cstheme="minorHAnsi"/>
          <w:b/>
          <w:u w:val="single" w:color="000000"/>
        </w:rPr>
        <w:t>(Guida al Programma 20</w:t>
      </w:r>
      <w:r w:rsidR="007560D3">
        <w:rPr>
          <w:rFonts w:cstheme="minorHAnsi"/>
          <w:b/>
          <w:u w:val="single" w:color="000000"/>
        </w:rPr>
        <w:t>22</w:t>
      </w:r>
      <w:r w:rsidRPr="00075383">
        <w:rPr>
          <w:rFonts w:cstheme="minorHAnsi"/>
          <w:b/>
          <w:u w:val="single" w:color="000000"/>
        </w:rPr>
        <w:t xml:space="preserve"> - tabella A1.1) sono ridotti all’80% come di seguito riportato</w:t>
      </w:r>
      <w:r w:rsidRPr="00075383">
        <w:rPr>
          <w:rFonts w:cstheme="minorHAnsi"/>
          <w:b/>
        </w:rPr>
        <w:t xml:space="preserve"> </w:t>
      </w:r>
    </w:p>
    <w:p w14:paraId="26430DFC" w14:textId="77777777" w:rsidR="003C1C2B" w:rsidRPr="00075383" w:rsidRDefault="003C1C2B" w:rsidP="003C1C2B">
      <w:pPr>
        <w:spacing w:after="0" w:line="259" w:lineRule="auto"/>
        <w:ind w:left="0" w:right="0" w:firstLine="0"/>
        <w:jc w:val="left"/>
        <w:rPr>
          <w:rFonts w:cstheme="minorHAnsi"/>
        </w:rPr>
      </w:pPr>
      <w:r w:rsidRPr="00075383">
        <w:rPr>
          <w:rFonts w:cstheme="minorHAnsi"/>
          <w:b/>
        </w:rPr>
        <w:t xml:space="preserve"> </w:t>
      </w:r>
    </w:p>
    <w:tbl>
      <w:tblPr>
        <w:tblW w:w="9624" w:type="dxa"/>
        <w:tblInd w:w="-108" w:type="dxa"/>
        <w:tblCellMar>
          <w:top w:w="50" w:type="dxa"/>
          <w:left w:w="120" w:type="dxa"/>
          <w:right w:w="61" w:type="dxa"/>
        </w:tblCellMar>
        <w:tblLook w:val="04A0" w:firstRow="1" w:lastRow="0" w:firstColumn="1" w:lastColumn="0" w:noHBand="0" w:noVBand="1"/>
      </w:tblPr>
      <w:tblGrid>
        <w:gridCol w:w="1102"/>
        <w:gridCol w:w="4251"/>
        <w:gridCol w:w="2206"/>
        <w:gridCol w:w="2065"/>
      </w:tblGrid>
      <w:tr w:rsidR="003C1C2B" w:rsidRPr="00075383" w14:paraId="2369DA6F" w14:textId="77777777" w:rsidTr="005D308F">
        <w:trPr>
          <w:trHeight w:val="665"/>
        </w:trPr>
        <w:tc>
          <w:tcPr>
            <w:tcW w:w="1102" w:type="dxa"/>
            <w:tcBorders>
              <w:top w:val="nil"/>
              <w:left w:val="nil"/>
              <w:bottom w:val="single" w:sz="4" w:space="0" w:color="000000"/>
              <w:right w:val="nil"/>
            </w:tcBorders>
            <w:shd w:val="clear" w:color="auto" w:fill="auto"/>
          </w:tcPr>
          <w:p w14:paraId="757C53AF" w14:textId="77777777" w:rsidR="003C1C2B" w:rsidRPr="00075383" w:rsidRDefault="003C1C2B" w:rsidP="005D308F">
            <w:pPr>
              <w:spacing w:after="0" w:line="259" w:lineRule="auto"/>
              <w:ind w:left="1" w:right="0" w:firstLine="0"/>
              <w:jc w:val="center"/>
              <w:rPr>
                <w:rFonts w:cstheme="minorHAnsi"/>
              </w:rPr>
            </w:pPr>
            <w:r w:rsidRPr="00075383">
              <w:rPr>
                <w:rFonts w:cstheme="minorHAnsi"/>
                <w:b/>
              </w:rPr>
              <w:t xml:space="preserve"> </w:t>
            </w:r>
          </w:p>
        </w:tc>
        <w:tc>
          <w:tcPr>
            <w:tcW w:w="4251" w:type="dxa"/>
            <w:tcBorders>
              <w:top w:val="nil"/>
              <w:left w:val="nil"/>
              <w:bottom w:val="single" w:sz="4" w:space="0" w:color="000000"/>
              <w:right w:val="single" w:sz="4" w:space="0" w:color="000000"/>
            </w:tcBorders>
            <w:shd w:val="clear" w:color="auto" w:fill="auto"/>
          </w:tcPr>
          <w:p w14:paraId="3DA36A4B" w14:textId="77777777" w:rsidR="003C1C2B" w:rsidRPr="00075383" w:rsidRDefault="003C1C2B" w:rsidP="005D308F">
            <w:pPr>
              <w:spacing w:after="0" w:line="259" w:lineRule="auto"/>
              <w:ind w:left="5" w:right="0" w:firstLine="0"/>
              <w:jc w:val="center"/>
              <w:rPr>
                <w:rFonts w:cstheme="minorHAnsi"/>
              </w:rPr>
            </w:pPr>
            <w:r w:rsidRPr="00075383">
              <w:rPr>
                <w:rFonts w:cstheme="minorHAnsi"/>
                <w:b/>
              </w:rPr>
              <w:t xml:space="preserve"> </w:t>
            </w: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14:paraId="413193B1" w14:textId="77777777" w:rsidR="003C1C2B" w:rsidRPr="00075383" w:rsidRDefault="003C1C2B" w:rsidP="005D308F">
            <w:pPr>
              <w:spacing w:after="0" w:line="259" w:lineRule="auto"/>
              <w:ind w:left="0" w:right="0" w:firstLine="0"/>
              <w:jc w:val="center"/>
              <w:rPr>
                <w:rFonts w:cstheme="minorHAnsi"/>
              </w:rPr>
            </w:pPr>
            <w:r w:rsidRPr="00075383">
              <w:rPr>
                <w:rFonts w:cstheme="minorHAnsi"/>
                <w:b/>
              </w:rPr>
              <w:t xml:space="preserve">Diaria giornaliera ammissibile fino al </w:t>
            </w:r>
            <w:proofErr w:type="gramStart"/>
            <w:r w:rsidRPr="00075383">
              <w:rPr>
                <w:rFonts w:cstheme="minorHAnsi"/>
                <w:b/>
              </w:rPr>
              <w:t>14°</w:t>
            </w:r>
            <w:proofErr w:type="gramEnd"/>
            <w:r w:rsidRPr="00075383">
              <w:rPr>
                <w:rFonts w:cstheme="minorHAnsi"/>
                <w:b/>
              </w:rPr>
              <w:t xml:space="preserve"> giorno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25FBBBFA" w14:textId="77777777" w:rsidR="003C1C2B" w:rsidRPr="00075383" w:rsidRDefault="003C1C2B" w:rsidP="005D308F">
            <w:pPr>
              <w:spacing w:after="0" w:line="239" w:lineRule="auto"/>
              <w:ind w:left="0" w:right="0" w:firstLine="0"/>
              <w:jc w:val="center"/>
              <w:rPr>
                <w:rFonts w:cstheme="minorHAnsi"/>
              </w:rPr>
            </w:pPr>
            <w:r w:rsidRPr="00075383">
              <w:rPr>
                <w:rFonts w:cstheme="minorHAnsi"/>
                <w:b/>
              </w:rPr>
              <w:t xml:space="preserve">Diaria giornaliera ammissibile dal </w:t>
            </w:r>
          </w:p>
          <w:p w14:paraId="45673505" w14:textId="77777777" w:rsidR="003C1C2B" w:rsidRPr="00075383" w:rsidRDefault="003C1C2B" w:rsidP="005D308F">
            <w:pPr>
              <w:spacing w:after="0" w:line="259" w:lineRule="auto"/>
              <w:ind w:left="41" w:right="0" w:firstLine="0"/>
              <w:jc w:val="left"/>
              <w:rPr>
                <w:rFonts w:cstheme="minorHAnsi"/>
              </w:rPr>
            </w:pPr>
            <w:r w:rsidRPr="00075383">
              <w:rPr>
                <w:rFonts w:cstheme="minorHAnsi"/>
                <w:b/>
              </w:rPr>
              <w:t xml:space="preserve">15° al 60° giorno </w:t>
            </w:r>
          </w:p>
        </w:tc>
      </w:tr>
      <w:tr w:rsidR="003C1C2B" w:rsidRPr="00075383" w14:paraId="4A363E9F" w14:textId="77777777" w:rsidTr="005D308F">
        <w:trPr>
          <w:trHeight w:val="668"/>
        </w:trPr>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9118" w14:textId="77777777" w:rsidR="003C1C2B" w:rsidRPr="00075383" w:rsidRDefault="003C1C2B" w:rsidP="005D308F">
            <w:pPr>
              <w:spacing w:after="0" w:line="259" w:lineRule="auto"/>
              <w:ind w:left="5" w:right="0" w:firstLine="0"/>
              <w:rPr>
                <w:rFonts w:cstheme="minorHAnsi"/>
              </w:rPr>
            </w:pPr>
            <w:r w:rsidRPr="00075383">
              <w:rPr>
                <w:rFonts w:cstheme="minorHAnsi"/>
                <w:b/>
              </w:rPr>
              <w:t xml:space="preserve">GRUPPO </w:t>
            </w:r>
          </w:p>
          <w:p w14:paraId="6AE4051B" w14:textId="77777777" w:rsidR="003C1C2B" w:rsidRPr="00075383" w:rsidRDefault="003C1C2B" w:rsidP="005D308F">
            <w:pPr>
              <w:spacing w:after="0" w:line="259" w:lineRule="auto"/>
              <w:ind w:left="0" w:right="60" w:firstLine="0"/>
              <w:jc w:val="center"/>
              <w:rPr>
                <w:rFonts w:cstheme="minorHAnsi"/>
              </w:rPr>
            </w:pPr>
            <w:r w:rsidRPr="00075383">
              <w:rPr>
                <w:rFonts w:cstheme="minorHAnsi"/>
                <w:b/>
              </w:rPr>
              <w:t xml:space="preserve">A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48A4D046" w14:textId="77777777" w:rsidR="003C1C2B" w:rsidRPr="00075383" w:rsidRDefault="003C1C2B" w:rsidP="005D308F">
            <w:pPr>
              <w:spacing w:after="0" w:line="259" w:lineRule="auto"/>
              <w:ind w:left="26" w:right="0" w:firstLine="0"/>
              <w:jc w:val="left"/>
              <w:rPr>
                <w:rFonts w:cstheme="minorHAnsi"/>
              </w:rPr>
            </w:pPr>
            <w:r w:rsidRPr="00075383">
              <w:rPr>
                <w:rFonts w:cstheme="minorHAnsi"/>
                <w:b/>
              </w:rPr>
              <w:t xml:space="preserve">Danimarca, Finlandia, Islanda, Irlanda, </w:t>
            </w:r>
          </w:p>
          <w:p w14:paraId="75D6E3D2" w14:textId="77777777" w:rsidR="003C1C2B" w:rsidRPr="00075383" w:rsidRDefault="003C1C2B" w:rsidP="005D308F">
            <w:pPr>
              <w:spacing w:after="0" w:line="259" w:lineRule="auto"/>
              <w:ind w:left="0" w:right="0" w:firstLine="0"/>
              <w:jc w:val="center"/>
              <w:rPr>
                <w:rFonts w:cstheme="minorHAnsi"/>
              </w:rPr>
            </w:pPr>
            <w:r w:rsidRPr="00075383">
              <w:rPr>
                <w:rFonts w:cstheme="minorHAnsi"/>
                <w:b/>
              </w:rPr>
              <w:t xml:space="preserve">Lussemburgo, Svezia, Regno Unito, Liechtenstein, Norvegia </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ED9B0" w14:textId="77777777" w:rsidR="003C1C2B" w:rsidRPr="00075383" w:rsidRDefault="003C1C2B" w:rsidP="005D308F">
            <w:pPr>
              <w:spacing w:after="0" w:line="259" w:lineRule="auto"/>
              <w:ind w:left="0" w:right="66" w:firstLine="0"/>
              <w:jc w:val="center"/>
              <w:rPr>
                <w:rFonts w:cstheme="minorHAnsi"/>
              </w:rPr>
            </w:pPr>
            <w:r w:rsidRPr="00075383">
              <w:rPr>
                <w:rFonts w:cstheme="minorHAnsi"/>
                <w:b/>
              </w:rPr>
              <w:t xml:space="preserve">€ 144,00 </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0C15" w14:textId="77777777" w:rsidR="003C1C2B" w:rsidRPr="00075383" w:rsidRDefault="003C1C2B" w:rsidP="005D308F">
            <w:pPr>
              <w:spacing w:after="0" w:line="259" w:lineRule="auto"/>
              <w:ind w:left="0" w:right="63" w:firstLine="0"/>
              <w:jc w:val="center"/>
              <w:rPr>
                <w:rFonts w:cstheme="minorHAnsi"/>
              </w:rPr>
            </w:pPr>
            <w:r w:rsidRPr="00075383">
              <w:rPr>
                <w:rFonts w:cstheme="minorHAnsi"/>
                <w:b/>
              </w:rPr>
              <w:t xml:space="preserve">€ 101,00 </w:t>
            </w:r>
          </w:p>
        </w:tc>
      </w:tr>
      <w:tr w:rsidR="003C1C2B" w:rsidRPr="00075383" w14:paraId="4B58F70F" w14:textId="77777777" w:rsidTr="005D308F">
        <w:trPr>
          <w:trHeight w:val="665"/>
        </w:trPr>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D2E0F" w14:textId="77777777" w:rsidR="003C1C2B" w:rsidRPr="00075383" w:rsidRDefault="003C1C2B" w:rsidP="005D308F">
            <w:pPr>
              <w:spacing w:after="0" w:line="259" w:lineRule="auto"/>
              <w:ind w:left="5" w:right="0" w:firstLine="0"/>
              <w:rPr>
                <w:rFonts w:cstheme="minorHAnsi"/>
              </w:rPr>
            </w:pPr>
            <w:r w:rsidRPr="00075383">
              <w:rPr>
                <w:rFonts w:cstheme="minorHAnsi"/>
                <w:b/>
              </w:rPr>
              <w:t xml:space="preserve">GRUPPO </w:t>
            </w:r>
          </w:p>
          <w:p w14:paraId="7AACB62F" w14:textId="77777777" w:rsidR="003C1C2B" w:rsidRPr="00075383" w:rsidRDefault="003C1C2B" w:rsidP="005D308F">
            <w:pPr>
              <w:spacing w:after="0" w:line="259" w:lineRule="auto"/>
              <w:ind w:left="0" w:right="58" w:firstLine="0"/>
              <w:jc w:val="center"/>
              <w:rPr>
                <w:rFonts w:cstheme="minorHAnsi"/>
              </w:rPr>
            </w:pPr>
            <w:r w:rsidRPr="00075383">
              <w:rPr>
                <w:rFonts w:cstheme="minorHAnsi"/>
                <w:b/>
              </w:rPr>
              <w:t xml:space="preserve">B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4ED626E1" w14:textId="77777777" w:rsidR="003C1C2B" w:rsidRPr="00075383" w:rsidRDefault="003C1C2B" w:rsidP="005D308F">
            <w:pPr>
              <w:spacing w:after="0" w:line="259" w:lineRule="auto"/>
              <w:ind w:left="0" w:right="61" w:firstLine="0"/>
              <w:jc w:val="center"/>
              <w:rPr>
                <w:rFonts w:cstheme="minorHAnsi"/>
              </w:rPr>
            </w:pPr>
            <w:r w:rsidRPr="00075383">
              <w:rPr>
                <w:rFonts w:cstheme="minorHAnsi"/>
                <w:b/>
              </w:rPr>
              <w:t xml:space="preserve">Austria, Belgio, Germania, Francia, </w:t>
            </w:r>
          </w:p>
          <w:p w14:paraId="089E5EAF" w14:textId="77777777" w:rsidR="003C1C2B" w:rsidRPr="00075383" w:rsidRDefault="003C1C2B" w:rsidP="005D308F">
            <w:pPr>
              <w:spacing w:after="0" w:line="259" w:lineRule="auto"/>
              <w:ind w:left="0" w:right="0" w:firstLine="0"/>
              <w:jc w:val="center"/>
              <w:rPr>
                <w:rFonts w:cstheme="minorHAnsi"/>
              </w:rPr>
            </w:pPr>
            <w:r w:rsidRPr="00075383">
              <w:rPr>
                <w:rFonts w:cstheme="minorHAnsi"/>
                <w:b/>
              </w:rPr>
              <w:t xml:space="preserve">Italia, Grecia, Spagna, Cipro, Paesi Bassi, Malta, Portogallo </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303FD" w14:textId="77777777" w:rsidR="003C1C2B" w:rsidRPr="00075383" w:rsidRDefault="003C1C2B" w:rsidP="005D308F">
            <w:pPr>
              <w:spacing w:after="0" w:line="259" w:lineRule="auto"/>
              <w:ind w:left="0" w:right="66" w:firstLine="0"/>
              <w:jc w:val="center"/>
              <w:rPr>
                <w:rFonts w:cstheme="minorHAnsi"/>
              </w:rPr>
            </w:pPr>
            <w:r w:rsidRPr="00075383">
              <w:rPr>
                <w:rFonts w:cstheme="minorHAnsi"/>
                <w:b/>
              </w:rPr>
              <w:t xml:space="preserve">€ 128,00 </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E564" w14:textId="77777777" w:rsidR="003C1C2B" w:rsidRPr="00075383" w:rsidRDefault="003C1C2B" w:rsidP="005D308F">
            <w:pPr>
              <w:spacing w:after="0" w:line="259" w:lineRule="auto"/>
              <w:ind w:left="0" w:right="63" w:firstLine="0"/>
              <w:jc w:val="center"/>
              <w:rPr>
                <w:rFonts w:cstheme="minorHAnsi"/>
              </w:rPr>
            </w:pPr>
            <w:r w:rsidRPr="00075383">
              <w:rPr>
                <w:rFonts w:cstheme="minorHAnsi"/>
                <w:b/>
              </w:rPr>
              <w:t xml:space="preserve">€ 90,00 </w:t>
            </w:r>
          </w:p>
        </w:tc>
      </w:tr>
      <w:tr w:rsidR="003C1C2B" w:rsidRPr="00075383" w14:paraId="55E8562F" w14:textId="77777777" w:rsidTr="005D308F">
        <w:trPr>
          <w:trHeight w:val="1104"/>
        </w:trPr>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ACA19" w14:textId="77777777" w:rsidR="003C1C2B" w:rsidRPr="00075383" w:rsidRDefault="003C1C2B" w:rsidP="005D308F">
            <w:pPr>
              <w:spacing w:after="0" w:line="259" w:lineRule="auto"/>
              <w:ind w:left="5" w:right="0" w:firstLine="0"/>
              <w:rPr>
                <w:rFonts w:cstheme="minorHAnsi"/>
              </w:rPr>
            </w:pPr>
            <w:r w:rsidRPr="00075383">
              <w:rPr>
                <w:rFonts w:cstheme="minorHAnsi"/>
                <w:b/>
              </w:rPr>
              <w:t xml:space="preserve">GRUPPO </w:t>
            </w:r>
          </w:p>
          <w:p w14:paraId="4BF7FE24" w14:textId="77777777" w:rsidR="003C1C2B" w:rsidRPr="00075383" w:rsidRDefault="003C1C2B" w:rsidP="005D308F">
            <w:pPr>
              <w:spacing w:after="0" w:line="259" w:lineRule="auto"/>
              <w:ind w:left="0" w:right="60" w:firstLine="0"/>
              <w:jc w:val="center"/>
              <w:rPr>
                <w:rFonts w:cstheme="minorHAnsi"/>
              </w:rPr>
            </w:pPr>
            <w:r w:rsidRPr="00075383">
              <w:rPr>
                <w:rFonts w:cstheme="minorHAnsi"/>
                <w:b/>
              </w:rPr>
              <w:t xml:space="preserve">C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03DD9BD9" w14:textId="77777777" w:rsidR="003C1C2B" w:rsidRPr="00075383" w:rsidRDefault="003C1C2B" w:rsidP="005D308F">
            <w:pPr>
              <w:spacing w:after="0" w:line="259" w:lineRule="auto"/>
              <w:ind w:left="0" w:right="58" w:firstLine="0"/>
              <w:jc w:val="center"/>
              <w:rPr>
                <w:rFonts w:cstheme="minorHAnsi"/>
              </w:rPr>
            </w:pPr>
            <w:r w:rsidRPr="00075383">
              <w:rPr>
                <w:rFonts w:cstheme="minorHAnsi"/>
                <w:b/>
              </w:rPr>
              <w:t xml:space="preserve">Bulgaria, Croazia, Repubblica Ceca, </w:t>
            </w:r>
          </w:p>
          <w:p w14:paraId="67B09578" w14:textId="77777777" w:rsidR="003C1C2B" w:rsidRPr="00075383" w:rsidRDefault="003C1C2B" w:rsidP="005D308F">
            <w:pPr>
              <w:spacing w:after="0" w:line="259" w:lineRule="auto"/>
              <w:ind w:left="0" w:right="61" w:firstLine="0"/>
              <w:jc w:val="center"/>
              <w:rPr>
                <w:rFonts w:cstheme="minorHAnsi"/>
              </w:rPr>
            </w:pPr>
            <w:r w:rsidRPr="00075383">
              <w:rPr>
                <w:rFonts w:cstheme="minorHAnsi"/>
                <w:b/>
              </w:rPr>
              <w:t xml:space="preserve">Estonia, Lettonia, Lituania, Ungheria, </w:t>
            </w:r>
          </w:p>
          <w:p w14:paraId="7C62FAED" w14:textId="77777777" w:rsidR="003C1C2B" w:rsidRPr="00075383" w:rsidRDefault="003C1C2B" w:rsidP="005D308F">
            <w:pPr>
              <w:spacing w:after="0" w:line="259" w:lineRule="auto"/>
              <w:ind w:left="0" w:right="0" w:firstLine="0"/>
              <w:jc w:val="left"/>
              <w:rPr>
                <w:rFonts w:cstheme="minorHAnsi"/>
              </w:rPr>
            </w:pPr>
            <w:r w:rsidRPr="00075383">
              <w:rPr>
                <w:rFonts w:cstheme="minorHAnsi"/>
                <w:b/>
              </w:rPr>
              <w:t xml:space="preserve">Polonia, Romania, Slovacchia, Slovenia, </w:t>
            </w:r>
          </w:p>
          <w:p w14:paraId="7C414A3C" w14:textId="77777777" w:rsidR="003C1C2B" w:rsidRPr="00075383" w:rsidRDefault="003C1C2B" w:rsidP="005D308F">
            <w:pPr>
              <w:spacing w:after="0" w:line="259" w:lineRule="auto"/>
              <w:ind w:left="0" w:right="0" w:firstLine="0"/>
              <w:jc w:val="center"/>
              <w:rPr>
                <w:rFonts w:cstheme="minorHAnsi"/>
              </w:rPr>
            </w:pPr>
            <w:r w:rsidRPr="00075383">
              <w:rPr>
                <w:rFonts w:cstheme="minorHAnsi"/>
                <w:b/>
              </w:rPr>
              <w:t xml:space="preserve">Ex Repubblica Iugoslava di Macedonia, Turchia, Serbia </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CE9D" w14:textId="77777777" w:rsidR="003C1C2B" w:rsidRPr="00075383" w:rsidRDefault="003C1C2B" w:rsidP="005D308F">
            <w:pPr>
              <w:spacing w:after="0" w:line="259" w:lineRule="auto"/>
              <w:ind w:left="0" w:right="66" w:firstLine="0"/>
              <w:jc w:val="center"/>
              <w:rPr>
                <w:rFonts w:cstheme="minorHAnsi"/>
              </w:rPr>
            </w:pPr>
            <w:r w:rsidRPr="00075383">
              <w:rPr>
                <w:rFonts w:cstheme="minorHAnsi"/>
                <w:b/>
              </w:rPr>
              <w:t xml:space="preserve">€ 112,00 </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4FC0" w14:textId="77777777" w:rsidR="003C1C2B" w:rsidRPr="00075383" w:rsidRDefault="003C1C2B" w:rsidP="005D308F">
            <w:pPr>
              <w:spacing w:after="0" w:line="259" w:lineRule="auto"/>
              <w:ind w:left="0" w:right="63" w:firstLine="0"/>
              <w:jc w:val="center"/>
              <w:rPr>
                <w:rFonts w:cstheme="minorHAnsi"/>
              </w:rPr>
            </w:pPr>
            <w:r w:rsidRPr="00075383">
              <w:rPr>
                <w:rFonts w:cstheme="minorHAnsi"/>
                <w:b/>
              </w:rPr>
              <w:t xml:space="preserve">€ 78,00 </w:t>
            </w:r>
          </w:p>
        </w:tc>
      </w:tr>
    </w:tbl>
    <w:p w14:paraId="4D3F3652" w14:textId="77777777" w:rsidR="003C1C2B" w:rsidRPr="00075383" w:rsidRDefault="003C1C2B" w:rsidP="003C1C2B">
      <w:pPr>
        <w:spacing w:after="0" w:line="259" w:lineRule="auto"/>
        <w:ind w:left="0" w:right="0" w:firstLine="0"/>
        <w:jc w:val="left"/>
        <w:rPr>
          <w:rFonts w:cstheme="minorHAnsi"/>
        </w:rPr>
      </w:pPr>
      <w:r w:rsidRPr="00075383">
        <w:rPr>
          <w:rFonts w:cstheme="minorHAnsi"/>
        </w:rPr>
        <w:t xml:space="preserve"> </w:t>
      </w:r>
    </w:p>
    <w:p w14:paraId="0D13BB30" w14:textId="77777777" w:rsidR="003C1C2B" w:rsidRPr="00075383" w:rsidRDefault="003C1C2B" w:rsidP="003C1C2B">
      <w:pPr>
        <w:spacing w:after="0" w:line="259" w:lineRule="auto"/>
        <w:ind w:right="621"/>
        <w:jc w:val="center"/>
        <w:rPr>
          <w:rFonts w:cstheme="minorHAnsi"/>
        </w:rPr>
      </w:pPr>
      <w:r w:rsidRPr="00075383">
        <w:rPr>
          <w:rFonts w:cstheme="minorHAnsi"/>
          <w:b/>
          <w:u w:val="single" w:color="000000"/>
        </w:rPr>
        <w:t>Contributo per il viaggio</w:t>
      </w:r>
      <w:r w:rsidRPr="00075383">
        <w:rPr>
          <w:rFonts w:cstheme="minorHAnsi"/>
          <w:b/>
        </w:rPr>
        <w:t xml:space="preserve"> </w:t>
      </w:r>
    </w:p>
    <w:p w14:paraId="4900DA48" w14:textId="77777777" w:rsidR="003C1C2B" w:rsidRPr="00075383" w:rsidRDefault="003C1C2B" w:rsidP="003C1C2B">
      <w:pPr>
        <w:spacing w:after="0" w:line="259" w:lineRule="auto"/>
        <w:ind w:left="0" w:right="0" w:firstLine="0"/>
        <w:jc w:val="left"/>
        <w:rPr>
          <w:rFonts w:cstheme="minorHAnsi"/>
        </w:rPr>
      </w:pPr>
      <w:r w:rsidRPr="00075383">
        <w:rPr>
          <w:rFonts w:cstheme="minorHAnsi"/>
        </w:rPr>
        <w:t xml:space="preserve"> </w:t>
      </w:r>
    </w:p>
    <w:p w14:paraId="0EE5DA4F" w14:textId="60D66E41" w:rsidR="003C1C2B" w:rsidRPr="00075383" w:rsidRDefault="003C1C2B" w:rsidP="007560D3">
      <w:pPr>
        <w:ind w:left="-5" w:right="486"/>
        <w:rPr>
          <w:rFonts w:cstheme="minorHAnsi"/>
        </w:rPr>
      </w:pPr>
      <w:r w:rsidRPr="00075383">
        <w:rPr>
          <w:rFonts w:cstheme="minorHAnsi"/>
        </w:rPr>
        <w:t xml:space="preserve">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 </w:t>
      </w:r>
      <w:r w:rsidRPr="00075383">
        <w:rPr>
          <w:rFonts w:cstheme="minorHAnsi"/>
        </w:rPr>
        <w:tab/>
      </w:r>
      <w:r w:rsidRPr="00075383">
        <w:rPr>
          <w:rFonts w:cstheme="minorHAnsi"/>
          <w:sz w:val="20"/>
        </w:rPr>
        <w:t xml:space="preserve">9 </w:t>
      </w:r>
    </w:p>
    <w:p w14:paraId="22F4D068" w14:textId="77777777" w:rsidR="003C1C2B" w:rsidRDefault="003C1C2B" w:rsidP="003C1C2B">
      <w:pPr>
        <w:spacing w:after="0" w:line="259" w:lineRule="auto"/>
        <w:ind w:left="0" w:right="0" w:firstLine="0"/>
        <w:jc w:val="left"/>
        <w:rPr>
          <w:rFonts w:cstheme="minorHAnsi"/>
        </w:rPr>
      </w:pPr>
      <w:r w:rsidRPr="00075383">
        <w:rPr>
          <w:rFonts w:cstheme="minorHAnsi"/>
        </w:rPr>
        <w:t xml:space="preserve"> </w:t>
      </w:r>
    </w:p>
    <w:p w14:paraId="4AA98895" w14:textId="77777777" w:rsidR="007560D3" w:rsidRPr="00075383" w:rsidRDefault="007560D3" w:rsidP="003C1C2B">
      <w:pPr>
        <w:spacing w:after="0" w:line="259" w:lineRule="auto"/>
        <w:ind w:left="0" w:right="0" w:firstLine="0"/>
        <w:jc w:val="left"/>
        <w:rPr>
          <w:rFonts w:cstheme="minorHAnsi"/>
        </w:rPr>
      </w:pPr>
    </w:p>
    <w:tbl>
      <w:tblPr>
        <w:tblW w:w="9395" w:type="dxa"/>
        <w:tblInd w:w="74" w:type="dxa"/>
        <w:tblCellMar>
          <w:top w:w="48" w:type="dxa"/>
          <w:left w:w="115" w:type="dxa"/>
          <w:right w:w="115" w:type="dxa"/>
        </w:tblCellMar>
        <w:tblLook w:val="04A0" w:firstRow="1" w:lastRow="0" w:firstColumn="1" w:lastColumn="0" w:noHBand="0" w:noVBand="1"/>
      </w:tblPr>
      <w:tblGrid>
        <w:gridCol w:w="4689"/>
        <w:gridCol w:w="4706"/>
      </w:tblGrid>
      <w:tr w:rsidR="003C1C2B" w:rsidRPr="00075383" w14:paraId="678BA739" w14:textId="77777777" w:rsidTr="005D308F">
        <w:trPr>
          <w:trHeight w:val="226"/>
        </w:trPr>
        <w:tc>
          <w:tcPr>
            <w:tcW w:w="4689" w:type="dxa"/>
            <w:tcBorders>
              <w:top w:val="single" w:sz="4" w:space="0" w:color="000000"/>
              <w:left w:val="single" w:sz="4" w:space="0" w:color="000000"/>
              <w:bottom w:val="single" w:sz="4" w:space="0" w:color="000000"/>
              <w:right w:val="single" w:sz="4" w:space="0" w:color="000000"/>
            </w:tcBorders>
            <w:shd w:val="clear" w:color="auto" w:fill="auto"/>
          </w:tcPr>
          <w:p w14:paraId="24EBF91A" w14:textId="77777777" w:rsidR="003C1C2B" w:rsidRPr="00075383" w:rsidRDefault="003C1C2B" w:rsidP="005D308F">
            <w:pPr>
              <w:spacing w:after="0" w:line="259" w:lineRule="auto"/>
              <w:ind w:left="0" w:right="7" w:firstLine="0"/>
              <w:jc w:val="center"/>
              <w:rPr>
                <w:rFonts w:cstheme="minorHAnsi"/>
              </w:rPr>
            </w:pPr>
            <w:r w:rsidRPr="00075383">
              <w:rPr>
                <w:rFonts w:cstheme="minorHAnsi"/>
                <w:b/>
              </w:rPr>
              <w:t xml:space="preserve">Distanze di viaggio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0BC033B0" w14:textId="77777777" w:rsidR="003C1C2B" w:rsidRPr="00075383" w:rsidRDefault="003C1C2B" w:rsidP="005D308F">
            <w:pPr>
              <w:spacing w:after="0" w:line="259" w:lineRule="auto"/>
              <w:ind w:left="0" w:right="0" w:firstLine="0"/>
              <w:jc w:val="center"/>
              <w:rPr>
                <w:rFonts w:cstheme="minorHAnsi"/>
              </w:rPr>
            </w:pPr>
            <w:r w:rsidRPr="00075383">
              <w:rPr>
                <w:rFonts w:cstheme="minorHAnsi"/>
                <w:b/>
              </w:rPr>
              <w:t xml:space="preserve">Importo </w:t>
            </w:r>
          </w:p>
        </w:tc>
      </w:tr>
      <w:tr w:rsidR="003C1C2B" w:rsidRPr="00075383" w14:paraId="5DE1A258" w14:textId="77777777" w:rsidTr="005D308F">
        <w:trPr>
          <w:trHeight w:val="229"/>
        </w:trPr>
        <w:tc>
          <w:tcPr>
            <w:tcW w:w="4689" w:type="dxa"/>
            <w:tcBorders>
              <w:top w:val="single" w:sz="4" w:space="0" w:color="000000"/>
              <w:left w:val="single" w:sz="4" w:space="0" w:color="000000"/>
              <w:bottom w:val="single" w:sz="4" w:space="0" w:color="000000"/>
              <w:right w:val="single" w:sz="4" w:space="0" w:color="000000"/>
            </w:tcBorders>
            <w:shd w:val="clear" w:color="auto" w:fill="auto"/>
          </w:tcPr>
          <w:p w14:paraId="739B3010" w14:textId="77777777" w:rsidR="003C1C2B" w:rsidRPr="00075383" w:rsidRDefault="003C1C2B" w:rsidP="005D308F">
            <w:pPr>
              <w:spacing w:after="0" w:line="259" w:lineRule="auto"/>
              <w:ind w:left="0" w:right="4" w:firstLine="0"/>
              <w:jc w:val="center"/>
              <w:rPr>
                <w:rFonts w:cstheme="minorHAnsi"/>
              </w:rPr>
            </w:pPr>
            <w:r w:rsidRPr="00075383">
              <w:rPr>
                <w:rFonts w:cstheme="minorHAnsi"/>
              </w:rPr>
              <w:t xml:space="preserve">Tra 10 e 99 KM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238FC768" w14:textId="77777777" w:rsidR="003C1C2B" w:rsidRPr="00075383" w:rsidRDefault="003C1C2B" w:rsidP="005D308F">
            <w:pPr>
              <w:spacing w:after="0" w:line="259" w:lineRule="auto"/>
              <w:ind w:left="1" w:right="0" w:firstLine="0"/>
              <w:jc w:val="center"/>
              <w:rPr>
                <w:rFonts w:cstheme="minorHAnsi"/>
              </w:rPr>
            </w:pPr>
            <w:r w:rsidRPr="00075383">
              <w:rPr>
                <w:rFonts w:cstheme="minorHAnsi"/>
              </w:rPr>
              <w:t xml:space="preserve">€ 20,00 per partecipante </w:t>
            </w:r>
          </w:p>
        </w:tc>
      </w:tr>
      <w:tr w:rsidR="003C1C2B" w:rsidRPr="00075383" w14:paraId="1DD99703" w14:textId="77777777" w:rsidTr="005D308F">
        <w:trPr>
          <w:trHeight w:val="228"/>
        </w:trPr>
        <w:tc>
          <w:tcPr>
            <w:tcW w:w="4689" w:type="dxa"/>
            <w:tcBorders>
              <w:top w:val="single" w:sz="4" w:space="0" w:color="000000"/>
              <w:left w:val="single" w:sz="4" w:space="0" w:color="000000"/>
              <w:bottom w:val="single" w:sz="4" w:space="0" w:color="000000"/>
              <w:right w:val="single" w:sz="4" w:space="0" w:color="000000"/>
            </w:tcBorders>
            <w:shd w:val="clear" w:color="auto" w:fill="auto"/>
          </w:tcPr>
          <w:p w14:paraId="341DE156" w14:textId="77777777" w:rsidR="003C1C2B" w:rsidRPr="00075383" w:rsidRDefault="003C1C2B" w:rsidP="005D308F">
            <w:pPr>
              <w:spacing w:after="0" w:line="259" w:lineRule="auto"/>
              <w:ind w:left="0" w:right="5" w:firstLine="0"/>
              <w:jc w:val="center"/>
              <w:rPr>
                <w:rFonts w:cstheme="minorHAnsi"/>
              </w:rPr>
            </w:pPr>
            <w:r w:rsidRPr="00075383">
              <w:rPr>
                <w:rFonts w:cstheme="minorHAnsi"/>
              </w:rPr>
              <w:t xml:space="preserve">Tra 100 e 499 KM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795A7223" w14:textId="77777777" w:rsidR="003C1C2B" w:rsidRPr="00075383" w:rsidRDefault="003C1C2B" w:rsidP="005D308F">
            <w:pPr>
              <w:spacing w:after="0" w:line="259" w:lineRule="auto"/>
              <w:ind w:left="1" w:right="0" w:firstLine="0"/>
              <w:jc w:val="center"/>
              <w:rPr>
                <w:rFonts w:cstheme="minorHAnsi"/>
              </w:rPr>
            </w:pPr>
            <w:r w:rsidRPr="00075383">
              <w:rPr>
                <w:rFonts w:cstheme="minorHAnsi"/>
              </w:rPr>
              <w:t xml:space="preserve">€ 180,00 per partecipante </w:t>
            </w:r>
          </w:p>
        </w:tc>
      </w:tr>
      <w:tr w:rsidR="003C1C2B" w:rsidRPr="00075383" w14:paraId="20D73FBB" w14:textId="77777777" w:rsidTr="005D308F">
        <w:trPr>
          <w:trHeight w:val="230"/>
        </w:trPr>
        <w:tc>
          <w:tcPr>
            <w:tcW w:w="4689" w:type="dxa"/>
            <w:tcBorders>
              <w:top w:val="single" w:sz="4" w:space="0" w:color="000000"/>
              <w:left w:val="single" w:sz="4" w:space="0" w:color="000000"/>
              <w:bottom w:val="single" w:sz="4" w:space="0" w:color="000000"/>
              <w:right w:val="single" w:sz="4" w:space="0" w:color="000000"/>
            </w:tcBorders>
            <w:shd w:val="clear" w:color="auto" w:fill="auto"/>
          </w:tcPr>
          <w:p w14:paraId="3F830FF4" w14:textId="77777777" w:rsidR="003C1C2B" w:rsidRPr="00075383" w:rsidRDefault="003C1C2B" w:rsidP="005D308F">
            <w:pPr>
              <w:spacing w:after="0" w:line="259" w:lineRule="auto"/>
              <w:ind w:left="0" w:right="0" w:firstLine="0"/>
              <w:jc w:val="center"/>
              <w:rPr>
                <w:rFonts w:cstheme="minorHAnsi"/>
              </w:rPr>
            </w:pPr>
            <w:r w:rsidRPr="00075383">
              <w:rPr>
                <w:rFonts w:cstheme="minorHAnsi"/>
              </w:rPr>
              <w:t xml:space="preserve">Tra 500 e 1999 KM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2207D085" w14:textId="77777777" w:rsidR="003C1C2B" w:rsidRPr="00075383" w:rsidRDefault="003C1C2B" w:rsidP="005D308F">
            <w:pPr>
              <w:spacing w:after="0" w:line="259" w:lineRule="auto"/>
              <w:ind w:left="1" w:right="0" w:firstLine="0"/>
              <w:jc w:val="center"/>
              <w:rPr>
                <w:rFonts w:cstheme="minorHAnsi"/>
              </w:rPr>
            </w:pPr>
            <w:r w:rsidRPr="00075383">
              <w:rPr>
                <w:rFonts w:cstheme="minorHAnsi"/>
              </w:rPr>
              <w:t xml:space="preserve">€ 275,00 per partecipante </w:t>
            </w:r>
          </w:p>
        </w:tc>
      </w:tr>
      <w:tr w:rsidR="003C1C2B" w:rsidRPr="00075383" w14:paraId="0D0B125C" w14:textId="77777777" w:rsidTr="005D308F">
        <w:trPr>
          <w:trHeight w:val="228"/>
        </w:trPr>
        <w:tc>
          <w:tcPr>
            <w:tcW w:w="4689" w:type="dxa"/>
            <w:tcBorders>
              <w:top w:val="single" w:sz="4" w:space="0" w:color="000000"/>
              <w:left w:val="single" w:sz="4" w:space="0" w:color="000000"/>
              <w:bottom w:val="single" w:sz="4" w:space="0" w:color="000000"/>
              <w:right w:val="single" w:sz="4" w:space="0" w:color="000000"/>
            </w:tcBorders>
            <w:shd w:val="clear" w:color="auto" w:fill="auto"/>
          </w:tcPr>
          <w:p w14:paraId="7CB4B25C" w14:textId="77777777" w:rsidR="003C1C2B" w:rsidRPr="00075383" w:rsidRDefault="003C1C2B" w:rsidP="005D308F">
            <w:pPr>
              <w:spacing w:after="0" w:line="259" w:lineRule="auto"/>
              <w:ind w:left="0" w:right="0" w:firstLine="0"/>
              <w:jc w:val="center"/>
              <w:rPr>
                <w:rFonts w:cstheme="minorHAnsi"/>
              </w:rPr>
            </w:pPr>
            <w:r w:rsidRPr="00075383">
              <w:rPr>
                <w:rFonts w:cstheme="minorHAnsi"/>
              </w:rPr>
              <w:t xml:space="preserve">Tra 2000 e 2999 KM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3B2B73ED" w14:textId="77777777" w:rsidR="003C1C2B" w:rsidRPr="00075383" w:rsidRDefault="003C1C2B" w:rsidP="005D308F">
            <w:pPr>
              <w:spacing w:after="0" w:line="259" w:lineRule="auto"/>
              <w:ind w:left="1" w:right="0" w:firstLine="0"/>
              <w:jc w:val="center"/>
              <w:rPr>
                <w:rFonts w:cstheme="minorHAnsi"/>
              </w:rPr>
            </w:pPr>
            <w:r w:rsidRPr="00075383">
              <w:rPr>
                <w:rFonts w:cstheme="minorHAnsi"/>
              </w:rPr>
              <w:t xml:space="preserve">€ 360,00 per partecipante </w:t>
            </w:r>
          </w:p>
        </w:tc>
      </w:tr>
      <w:tr w:rsidR="003C1C2B" w:rsidRPr="00075383" w14:paraId="4C22C213" w14:textId="77777777" w:rsidTr="005D308F">
        <w:trPr>
          <w:trHeight w:val="228"/>
        </w:trPr>
        <w:tc>
          <w:tcPr>
            <w:tcW w:w="4689" w:type="dxa"/>
            <w:tcBorders>
              <w:top w:val="single" w:sz="4" w:space="0" w:color="000000"/>
              <w:left w:val="single" w:sz="4" w:space="0" w:color="000000"/>
              <w:bottom w:val="single" w:sz="4" w:space="0" w:color="000000"/>
              <w:right w:val="single" w:sz="4" w:space="0" w:color="000000"/>
            </w:tcBorders>
            <w:shd w:val="clear" w:color="auto" w:fill="auto"/>
          </w:tcPr>
          <w:p w14:paraId="7CCBFCEE" w14:textId="77777777" w:rsidR="003C1C2B" w:rsidRPr="00075383" w:rsidRDefault="003C1C2B" w:rsidP="005D308F">
            <w:pPr>
              <w:spacing w:after="0" w:line="259" w:lineRule="auto"/>
              <w:ind w:left="0" w:right="0" w:firstLine="0"/>
              <w:jc w:val="center"/>
              <w:rPr>
                <w:rFonts w:cstheme="minorHAnsi"/>
              </w:rPr>
            </w:pPr>
            <w:r w:rsidRPr="00075383">
              <w:rPr>
                <w:rFonts w:cstheme="minorHAnsi"/>
              </w:rPr>
              <w:t xml:space="preserve">Tra 3000 e 3999 KM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38B3286D" w14:textId="77777777" w:rsidR="003C1C2B" w:rsidRPr="00075383" w:rsidRDefault="003C1C2B" w:rsidP="005D308F">
            <w:pPr>
              <w:spacing w:after="0" w:line="259" w:lineRule="auto"/>
              <w:ind w:left="1" w:right="0" w:firstLine="0"/>
              <w:jc w:val="center"/>
              <w:rPr>
                <w:rFonts w:cstheme="minorHAnsi"/>
              </w:rPr>
            </w:pPr>
            <w:r w:rsidRPr="00075383">
              <w:rPr>
                <w:rFonts w:cstheme="minorHAnsi"/>
              </w:rPr>
              <w:t xml:space="preserve">€ 530,00 per partecipante </w:t>
            </w:r>
          </w:p>
        </w:tc>
      </w:tr>
      <w:tr w:rsidR="003C1C2B" w:rsidRPr="00075383" w14:paraId="37CECDA8" w14:textId="77777777" w:rsidTr="005D308F">
        <w:trPr>
          <w:trHeight w:val="230"/>
        </w:trPr>
        <w:tc>
          <w:tcPr>
            <w:tcW w:w="4689" w:type="dxa"/>
            <w:tcBorders>
              <w:top w:val="single" w:sz="4" w:space="0" w:color="000000"/>
              <w:left w:val="single" w:sz="4" w:space="0" w:color="000000"/>
              <w:bottom w:val="single" w:sz="4" w:space="0" w:color="000000"/>
              <w:right w:val="single" w:sz="4" w:space="0" w:color="000000"/>
            </w:tcBorders>
            <w:shd w:val="clear" w:color="auto" w:fill="auto"/>
          </w:tcPr>
          <w:p w14:paraId="6C7C42FE" w14:textId="77777777" w:rsidR="003C1C2B" w:rsidRPr="00075383" w:rsidRDefault="003C1C2B" w:rsidP="005D308F">
            <w:pPr>
              <w:spacing w:after="0" w:line="259" w:lineRule="auto"/>
              <w:ind w:left="0" w:right="0" w:firstLine="0"/>
              <w:jc w:val="center"/>
              <w:rPr>
                <w:rFonts w:cstheme="minorHAnsi"/>
              </w:rPr>
            </w:pPr>
            <w:r w:rsidRPr="00075383">
              <w:rPr>
                <w:rFonts w:cstheme="minorHAnsi"/>
              </w:rPr>
              <w:t xml:space="preserve">Tra 4000 e 7999 KM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76230048" w14:textId="77777777" w:rsidR="003C1C2B" w:rsidRPr="00075383" w:rsidRDefault="003C1C2B" w:rsidP="005D308F">
            <w:pPr>
              <w:spacing w:after="0" w:line="259" w:lineRule="auto"/>
              <w:ind w:left="1" w:right="0" w:firstLine="0"/>
              <w:jc w:val="center"/>
              <w:rPr>
                <w:rFonts w:cstheme="minorHAnsi"/>
              </w:rPr>
            </w:pPr>
            <w:r w:rsidRPr="00075383">
              <w:rPr>
                <w:rFonts w:cstheme="minorHAnsi"/>
              </w:rPr>
              <w:t xml:space="preserve">€ 820,00 per partecipante </w:t>
            </w:r>
          </w:p>
        </w:tc>
      </w:tr>
      <w:tr w:rsidR="003C1C2B" w:rsidRPr="00075383" w14:paraId="14874236" w14:textId="77777777" w:rsidTr="005D308F">
        <w:trPr>
          <w:trHeight w:val="228"/>
        </w:trPr>
        <w:tc>
          <w:tcPr>
            <w:tcW w:w="4689" w:type="dxa"/>
            <w:tcBorders>
              <w:top w:val="single" w:sz="4" w:space="0" w:color="000000"/>
              <w:left w:val="single" w:sz="4" w:space="0" w:color="000000"/>
              <w:bottom w:val="single" w:sz="4" w:space="0" w:color="000000"/>
              <w:right w:val="single" w:sz="4" w:space="0" w:color="000000"/>
            </w:tcBorders>
            <w:shd w:val="clear" w:color="auto" w:fill="auto"/>
          </w:tcPr>
          <w:p w14:paraId="13B4777B" w14:textId="77777777" w:rsidR="003C1C2B" w:rsidRPr="00075383" w:rsidRDefault="003C1C2B" w:rsidP="005D308F">
            <w:pPr>
              <w:spacing w:after="0" w:line="259" w:lineRule="auto"/>
              <w:ind w:left="0" w:right="1" w:firstLine="0"/>
              <w:jc w:val="center"/>
              <w:rPr>
                <w:rFonts w:cstheme="minorHAnsi"/>
              </w:rPr>
            </w:pPr>
            <w:r w:rsidRPr="00075383">
              <w:rPr>
                <w:rFonts w:cstheme="minorHAnsi"/>
              </w:rPr>
              <w:t xml:space="preserve">8000 KM o più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0D586E2C" w14:textId="77777777" w:rsidR="003C1C2B" w:rsidRPr="00075383" w:rsidRDefault="003C1C2B" w:rsidP="005D308F">
            <w:pPr>
              <w:spacing w:after="0" w:line="259" w:lineRule="auto"/>
              <w:ind w:left="0" w:right="4" w:firstLine="0"/>
              <w:jc w:val="center"/>
              <w:rPr>
                <w:rFonts w:cstheme="minorHAnsi"/>
              </w:rPr>
            </w:pPr>
            <w:r w:rsidRPr="00075383">
              <w:rPr>
                <w:rFonts w:cstheme="minorHAnsi"/>
              </w:rPr>
              <w:t xml:space="preserve">€ 1.500,00 per partecipante </w:t>
            </w:r>
          </w:p>
        </w:tc>
      </w:tr>
    </w:tbl>
    <w:p w14:paraId="2403DC3F" w14:textId="77777777" w:rsidR="003C1C2B" w:rsidRPr="00075383" w:rsidRDefault="003C1C2B" w:rsidP="003C1C2B">
      <w:pPr>
        <w:spacing w:after="0" w:line="259" w:lineRule="auto"/>
        <w:ind w:left="0" w:right="0" w:firstLine="0"/>
        <w:jc w:val="left"/>
        <w:rPr>
          <w:rFonts w:cstheme="minorHAnsi"/>
        </w:rPr>
      </w:pPr>
      <w:r w:rsidRPr="00075383">
        <w:rPr>
          <w:rFonts w:cstheme="minorHAnsi"/>
        </w:rPr>
        <w:t xml:space="preserve"> </w:t>
      </w:r>
    </w:p>
    <w:p w14:paraId="4325336E" w14:textId="77777777" w:rsidR="003C1C2B" w:rsidRPr="00075383" w:rsidRDefault="003C1C2B" w:rsidP="003C1C2B">
      <w:pPr>
        <w:spacing w:after="0" w:line="259" w:lineRule="auto"/>
        <w:ind w:left="0" w:right="0" w:firstLine="0"/>
        <w:jc w:val="left"/>
        <w:rPr>
          <w:rFonts w:cstheme="minorHAnsi"/>
        </w:rPr>
      </w:pPr>
      <w:r w:rsidRPr="00075383">
        <w:rPr>
          <w:rFonts w:cstheme="minorHAnsi"/>
        </w:rPr>
        <w:t xml:space="preserve"> </w:t>
      </w:r>
    </w:p>
    <w:p w14:paraId="0532D4F0" w14:textId="792EC6CF" w:rsidR="003C1C2B" w:rsidRPr="00075383" w:rsidRDefault="003C1C2B" w:rsidP="007560D3">
      <w:pPr>
        <w:ind w:left="-5" w:right="616"/>
        <w:jc w:val="left"/>
        <w:rPr>
          <w:rFonts w:cstheme="minorHAnsi"/>
        </w:rPr>
      </w:pPr>
      <w:r w:rsidRPr="00075383">
        <w:rPr>
          <w:rFonts w:cstheme="minorHAnsi"/>
        </w:rPr>
        <w:t>La distanza dovrà essere verificata utilizzando esclusivamente lo strumento di calcolo fornito dalla CE</w:t>
      </w:r>
      <w:r w:rsidR="007560D3">
        <w:rPr>
          <w:rFonts w:cstheme="minorHAnsi"/>
        </w:rPr>
        <w:t xml:space="preserve"> </w:t>
      </w:r>
      <w:r w:rsidRPr="00075383">
        <w:rPr>
          <w:rFonts w:cstheme="minorHAnsi"/>
        </w:rPr>
        <w:t xml:space="preserve">e disponibile al seguente indirizzo web: </w:t>
      </w:r>
      <w:hyperlink r:id="rId7" w:anchor="tab-1-4">
        <w:r w:rsidRPr="00075383">
          <w:rPr>
            <w:rFonts w:cstheme="minorHAnsi"/>
            <w:b/>
            <w:color w:val="0000FF"/>
            <w:u w:val="single" w:color="0000FF"/>
          </w:rPr>
          <w:t>http://ec.europa.eu/programmes/erasmus</w:t>
        </w:r>
      </w:hyperlink>
      <w:hyperlink r:id="rId8" w:anchor="tab-1-4"/>
      <w:hyperlink r:id="rId9" w:anchor="tab-1-4">
        <w:r w:rsidRPr="00075383">
          <w:rPr>
            <w:rFonts w:cstheme="minorHAnsi"/>
            <w:b/>
            <w:color w:val="0000FF"/>
            <w:u w:val="single" w:color="0000FF"/>
          </w:rPr>
          <w:t>plus/resources_en#tab</w:t>
        </w:r>
      </w:hyperlink>
      <w:hyperlink r:id="rId10" w:anchor="tab-1-4">
        <w:r w:rsidRPr="00075383">
          <w:rPr>
            <w:rFonts w:cstheme="minorHAnsi"/>
            <w:b/>
            <w:color w:val="0000FF"/>
            <w:u w:val="single" w:color="0000FF"/>
          </w:rPr>
          <w:t>-</w:t>
        </w:r>
      </w:hyperlink>
      <w:hyperlink r:id="rId11" w:anchor="tab-1-4">
        <w:r w:rsidRPr="00075383">
          <w:rPr>
            <w:rFonts w:cstheme="minorHAnsi"/>
            <w:b/>
            <w:color w:val="0000FF"/>
            <w:u w:val="single" w:color="0000FF"/>
          </w:rPr>
          <w:t>1</w:t>
        </w:r>
      </w:hyperlink>
      <w:hyperlink r:id="rId12" w:anchor="tab-1-4">
        <w:r w:rsidRPr="00075383">
          <w:rPr>
            <w:rFonts w:cstheme="minorHAnsi"/>
            <w:b/>
            <w:color w:val="0000FF"/>
            <w:u w:val="single" w:color="0000FF"/>
          </w:rPr>
          <w:t>-</w:t>
        </w:r>
      </w:hyperlink>
      <w:hyperlink r:id="rId13" w:anchor="tab-1-4">
        <w:r w:rsidRPr="00075383">
          <w:rPr>
            <w:rFonts w:cstheme="minorHAnsi"/>
            <w:b/>
            <w:color w:val="0000FF"/>
            <w:u w:val="single" w:color="0000FF"/>
          </w:rPr>
          <w:t>4</w:t>
        </w:r>
      </w:hyperlink>
      <w:hyperlink r:id="rId14" w:anchor="tab-1-4">
        <w:r w:rsidRPr="00075383">
          <w:rPr>
            <w:rFonts w:cstheme="minorHAnsi"/>
            <w:b/>
          </w:rPr>
          <w:t xml:space="preserve"> </w:t>
        </w:r>
      </w:hyperlink>
    </w:p>
    <w:p w14:paraId="0A1FA3BA" w14:textId="77777777" w:rsidR="003C1C2B" w:rsidRPr="00075383" w:rsidRDefault="003C1C2B" w:rsidP="007560D3">
      <w:pPr>
        <w:spacing w:after="0" w:line="259" w:lineRule="auto"/>
        <w:ind w:left="0" w:right="0" w:firstLine="0"/>
        <w:jc w:val="left"/>
        <w:rPr>
          <w:rFonts w:cstheme="minorHAnsi"/>
        </w:rPr>
      </w:pPr>
      <w:r w:rsidRPr="00075383">
        <w:rPr>
          <w:rFonts w:cstheme="minorHAnsi"/>
        </w:rPr>
        <w:t xml:space="preserve"> </w:t>
      </w:r>
    </w:p>
    <w:p w14:paraId="1E7FCFDB" w14:textId="128DF2BB" w:rsidR="00FD3086" w:rsidRDefault="00FD3086" w:rsidP="007560D3"/>
    <w:sectPr w:rsidR="00FD3086">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BFCC" w14:textId="77777777" w:rsidR="002B49E9" w:rsidRDefault="002B49E9" w:rsidP="007560D3">
      <w:pPr>
        <w:spacing w:after="0" w:line="240" w:lineRule="auto"/>
      </w:pPr>
      <w:r>
        <w:separator/>
      </w:r>
    </w:p>
  </w:endnote>
  <w:endnote w:type="continuationSeparator" w:id="0">
    <w:p w14:paraId="6EC50CB8" w14:textId="77777777" w:rsidR="002B49E9" w:rsidRDefault="002B49E9" w:rsidP="0075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7560D3" w14:paraId="4278E260" w14:textId="77777777">
      <w:trPr>
        <w:trHeight w:hRule="exact" w:val="115"/>
        <w:jc w:val="center"/>
      </w:trPr>
      <w:tc>
        <w:tcPr>
          <w:tcW w:w="4686" w:type="dxa"/>
          <w:shd w:val="clear" w:color="auto" w:fill="4472C4" w:themeFill="accent1"/>
          <w:tcMar>
            <w:top w:w="0" w:type="dxa"/>
            <w:bottom w:w="0" w:type="dxa"/>
          </w:tcMar>
        </w:tcPr>
        <w:p w14:paraId="261ACE5A" w14:textId="77777777" w:rsidR="007560D3" w:rsidRDefault="007560D3">
          <w:pPr>
            <w:pStyle w:val="Intestazione"/>
            <w:rPr>
              <w:caps/>
            </w:rPr>
          </w:pPr>
        </w:p>
      </w:tc>
      <w:tc>
        <w:tcPr>
          <w:tcW w:w="4674" w:type="dxa"/>
          <w:shd w:val="clear" w:color="auto" w:fill="4472C4" w:themeFill="accent1"/>
          <w:tcMar>
            <w:top w:w="0" w:type="dxa"/>
            <w:bottom w:w="0" w:type="dxa"/>
          </w:tcMar>
        </w:tcPr>
        <w:p w14:paraId="6D6B250A" w14:textId="77777777" w:rsidR="007560D3" w:rsidRDefault="007560D3">
          <w:pPr>
            <w:pStyle w:val="Intestazione"/>
            <w:jc w:val="right"/>
            <w:rPr>
              <w:caps/>
            </w:rPr>
          </w:pPr>
        </w:p>
      </w:tc>
    </w:tr>
    <w:tr w:rsidR="007560D3" w14:paraId="07177C6E" w14:textId="77777777">
      <w:trPr>
        <w:jc w:val="center"/>
      </w:trPr>
      <w:tc>
        <w:tcPr>
          <w:tcW w:w="4686" w:type="dxa"/>
          <w:shd w:val="clear" w:color="auto" w:fill="auto"/>
          <w:vAlign w:val="center"/>
        </w:tcPr>
        <w:p w14:paraId="32914C86" w14:textId="25FB7DCE" w:rsidR="007560D3" w:rsidRDefault="007560D3" w:rsidP="007560D3">
          <w:pPr>
            <w:pStyle w:val="Pidipagina"/>
            <w:ind w:left="0" w:firstLine="0"/>
            <w:rPr>
              <w:caps/>
              <w:color w:val="808080" w:themeColor="background1" w:themeShade="80"/>
              <w:szCs w:val="18"/>
            </w:rPr>
          </w:pPr>
          <w:r>
            <w:rPr>
              <w:caps/>
              <w:color w:val="808080" w:themeColor="background1" w:themeShade="80"/>
              <w:szCs w:val="18"/>
            </w:rPr>
            <w:t>Allegato 3</w:t>
          </w:r>
        </w:p>
      </w:tc>
      <w:tc>
        <w:tcPr>
          <w:tcW w:w="4674" w:type="dxa"/>
          <w:shd w:val="clear" w:color="auto" w:fill="auto"/>
          <w:vAlign w:val="center"/>
        </w:tcPr>
        <w:p w14:paraId="0B318DBF" w14:textId="77777777" w:rsidR="007560D3" w:rsidRDefault="007560D3">
          <w:pPr>
            <w:pStyle w:val="Pidipagina"/>
            <w:jc w:val="right"/>
            <w:rPr>
              <w:caps/>
              <w:color w:val="808080" w:themeColor="background1" w:themeShade="80"/>
              <w:szCs w:val="18"/>
            </w:rPr>
          </w:pPr>
          <w:r>
            <w:rPr>
              <w:caps/>
              <w:color w:val="808080" w:themeColor="background1" w:themeShade="80"/>
              <w:szCs w:val="18"/>
            </w:rPr>
            <w:fldChar w:fldCharType="begin"/>
          </w:r>
          <w:r>
            <w:rPr>
              <w:caps/>
              <w:color w:val="808080" w:themeColor="background1" w:themeShade="80"/>
              <w:szCs w:val="18"/>
            </w:rPr>
            <w:instrText>PAGE   \* MERGEFORMAT</w:instrText>
          </w:r>
          <w:r>
            <w:rPr>
              <w:caps/>
              <w:color w:val="808080" w:themeColor="background1" w:themeShade="80"/>
              <w:szCs w:val="18"/>
            </w:rPr>
            <w:fldChar w:fldCharType="separate"/>
          </w:r>
          <w:r>
            <w:rPr>
              <w:caps/>
              <w:color w:val="808080" w:themeColor="background1" w:themeShade="80"/>
              <w:szCs w:val="18"/>
            </w:rPr>
            <w:t>2</w:t>
          </w:r>
          <w:r>
            <w:rPr>
              <w:caps/>
              <w:color w:val="808080" w:themeColor="background1" w:themeShade="80"/>
              <w:szCs w:val="18"/>
            </w:rPr>
            <w:fldChar w:fldCharType="end"/>
          </w:r>
        </w:p>
      </w:tc>
    </w:tr>
  </w:tbl>
  <w:p w14:paraId="677CE245" w14:textId="77777777" w:rsidR="007560D3" w:rsidRDefault="007560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6A4C" w14:textId="77777777" w:rsidR="002B49E9" w:rsidRDefault="002B49E9" w:rsidP="007560D3">
      <w:pPr>
        <w:spacing w:after="0" w:line="240" w:lineRule="auto"/>
      </w:pPr>
      <w:r>
        <w:separator/>
      </w:r>
    </w:p>
  </w:footnote>
  <w:footnote w:type="continuationSeparator" w:id="0">
    <w:p w14:paraId="155AE588" w14:textId="77777777" w:rsidR="002B49E9" w:rsidRDefault="002B49E9" w:rsidP="00756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4F05" w14:textId="08AB2751" w:rsidR="007560D3" w:rsidRDefault="007560D3">
    <w:pPr>
      <w:pStyle w:val="Intestazione"/>
    </w:pPr>
    <w:r>
      <w:rPr>
        <w:noProof/>
      </w:rPr>
      <w:drawing>
        <wp:anchor distT="0" distB="0" distL="114300" distR="114300" simplePos="0" relativeHeight="251659264" behindDoc="0" locked="0" layoutInCell="1" allowOverlap="0" wp14:anchorId="3C79275D" wp14:editId="47EDA43F">
          <wp:simplePos x="0" y="0"/>
          <wp:positionH relativeFrom="page">
            <wp:posOffset>4787265</wp:posOffset>
          </wp:positionH>
          <wp:positionV relativeFrom="page">
            <wp:posOffset>658495</wp:posOffset>
          </wp:positionV>
          <wp:extent cx="2038350" cy="581025"/>
          <wp:effectExtent l="0" t="0" r="0" b="0"/>
          <wp:wrapSquare wrapText="bothSides"/>
          <wp:docPr id="6" name="Pictur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BA7372" wp14:editId="6BEBC529">
          <wp:extent cx="1743075" cy="1047750"/>
          <wp:effectExtent l="0" t="0" r="0" b="0"/>
          <wp:docPr id="106" name="Immagine 1" descr="Immagine che contiene testo, corona,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magine 1" descr="Immagine che contiene testo, corona, Carattere, Elementi grafici&#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104775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2B"/>
    <w:rsid w:val="002B49E9"/>
    <w:rsid w:val="003C1C2B"/>
    <w:rsid w:val="007560D3"/>
    <w:rsid w:val="00F7432F"/>
    <w:rsid w:val="00FD30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7DB3"/>
  <w15:chartTrackingRefBased/>
  <w15:docId w15:val="{6F2382B7-7C75-4D57-BBD2-D98D11FD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1C2B"/>
    <w:pPr>
      <w:spacing w:after="4" w:line="249" w:lineRule="auto"/>
      <w:ind w:left="10" w:right="495" w:hanging="10"/>
      <w:jc w:val="both"/>
    </w:pPr>
    <w:rPr>
      <w:rFonts w:ascii="Verdana" w:eastAsia="Verdana" w:hAnsi="Verdana" w:cs="Verdana"/>
      <w:color w:val="000000"/>
      <w:kern w:val="0"/>
      <w:sz w:val="18"/>
      <w14:ligatures w14:val="none"/>
    </w:rPr>
  </w:style>
  <w:style w:type="paragraph" w:styleId="Titolo2">
    <w:name w:val="heading 2"/>
    <w:next w:val="Normale"/>
    <w:link w:val="Titolo2Carattere"/>
    <w:uiPriority w:val="9"/>
    <w:unhideWhenUsed/>
    <w:qFormat/>
    <w:rsid w:val="003C1C2B"/>
    <w:pPr>
      <w:keepNext/>
      <w:keepLines/>
      <w:spacing w:after="1"/>
      <w:ind w:left="1302" w:right="1310" w:hanging="10"/>
      <w:jc w:val="center"/>
      <w:outlineLvl w:val="1"/>
    </w:pPr>
    <w:rPr>
      <w:rFonts w:ascii="Verdana" w:eastAsia="Verdana" w:hAnsi="Verdana" w:cs="Verdana"/>
      <w:b/>
      <w:color w:val="000000"/>
      <w:kern w:val="0"/>
      <w:sz w:val="18"/>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C1C2B"/>
    <w:rPr>
      <w:rFonts w:ascii="Verdana" w:eastAsia="Verdana" w:hAnsi="Verdana" w:cs="Verdana"/>
      <w:b/>
      <w:color w:val="000000"/>
      <w:kern w:val="0"/>
      <w:sz w:val="18"/>
      <w:lang w:val="en-US"/>
      <w14:ligatures w14:val="none"/>
    </w:rPr>
  </w:style>
  <w:style w:type="character" w:styleId="Collegamentoipertestuale">
    <w:name w:val="Hyperlink"/>
    <w:basedOn w:val="Carpredefinitoparagrafo"/>
    <w:uiPriority w:val="99"/>
    <w:unhideWhenUsed/>
    <w:rsid w:val="007560D3"/>
    <w:rPr>
      <w:color w:val="0563C1" w:themeColor="hyperlink"/>
      <w:u w:val="single"/>
    </w:rPr>
  </w:style>
  <w:style w:type="character" w:styleId="Menzionenonrisolta">
    <w:name w:val="Unresolved Mention"/>
    <w:basedOn w:val="Carpredefinitoparagrafo"/>
    <w:uiPriority w:val="99"/>
    <w:semiHidden/>
    <w:unhideWhenUsed/>
    <w:rsid w:val="007560D3"/>
    <w:rPr>
      <w:color w:val="605E5C"/>
      <w:shd w:val="clear" w:color="auto" w:fill="E1DFDD"/>
    </w:rPr>
  </w:style>
  <w:style w:type="paragraph" w:styleId="Intestazione">
    <w:name w:val="header"/>
    <w:basedOn w:val="Normale"/>
    <w:link w:val="IntestazioneCarattere"/>
    <w:uiPriority w:val="99"/>
    <w:unhideWhenUsed/>
    <w:rsid w:val="007560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60D3"/>
    <w:rPr>
      <w:rFonts w:ascii="Verdana" w:eastAsia="Verdana" w:hAnsi="Verdana" w:cs="Verdana"/>
      <w:color w:val="000000"/>
      <w:kern w:val="0"/>
      <w:sz w:val="18"/>
      <w14:ligatures w14:val="none"/>
    </w:rPr>
  </w:style>
  <w:style w:type="paragraph" w:styleId="Pidipagina">
    <w:name w:val="footer"/>
    <w:basedOn w:val="Normale"/>
    <w:link w:val="PidipaginaCarattere"/>
    <w:uiPriority w:val="99"/>
    <w:unhideWhenUsed/>
    <w:rsid w:val="00756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60D3"/>
    <w:rPr>
      <w:rFonts w:ascii="Verdana" w:eastAsia="Verdana" w:hAnsi="Verdana" w:cs="Verdana"/>
      <w:color w:val="000000"/>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resources_en" TargetMode="External"/><Relationship Id="rId13" Type="http://schemas.openxmlformats.org/officeDocument/2006/relationships/hyperlink" Target="http://ec.europa.eu/programmes/erasmus-plus/resources_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c.europa.eu/programmes/erasmus-plus/resources_en" TargetMode="External"/><Relationship Id="rId12" Type="http://schemas.openxmlformats.org/officeDocument/2006/relationships/hyperlink" Target="http://ec.europa.eu/programmes/erasmus-plus/resources_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erasmusplus.it/wp-content/uploads/2022/02/Erasmus-Call-2022_Disposizioni-nazionali-2022_HE.pdf" TargetMode="External"/><Relationship Id="rId11" Type="http://schemas.openxmlformats.org/officeDocument/2006/relationships/hyperlink" Target="http://ec.europa.eu/programmes/erasmus-plus/resources_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ec.europa.eu/programmes/erasmus-plus/resources_en" TargetMode="External"/><Relationship Id="rId4" Type="http://schemas.openxmlformats.org/officeDocument/2006/relationships/footnotes" Target="footnotes.xml"/><Relationship Id="rId9" Type="http://schemas.openxmlformats.org/officeDocument/2006/relationships/hyperlink" Target="http://ec.europa.eu/programmes/erasmus-plus/resources_en" TargetMode="External"/><Relationship Id="rId14" Type="http://schemas.openxmlformats.org/officeDocument/2006/relationships/hyperlink" Target="http://ec.europa.eu/programmes/erasmus-plus/resources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Chesauan</dc:creator>
  <cp:keywords/>
  <dc:description/>
  <cp:lastModifiedBy>Simona Chesauan</cp:lastModifiedBy>
  <cp:revision>1</cp:revision>
  <dcterms:created xsi:type="dcterms:W3CDTF">2023-11-30T12:48:00Z</dcterms:created>
  <dcterms:modified xsi:type="dcterms:W3CDTF">2023-11-30T14:16:00Z</dcterms:modified>
</cp:coreProperties>
</file>